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E15AAB" w:rsidRPr="00130E79" w:rsidRDefault="00E15AAB" w:rsidP="00E15AAB">
      <w:pPr>
        <w:rPr>
          <w:rFonts w:cstheme="minorHAnsi"/>
        </w:rPr>
      </w:pPr>
      <w:r w:rsidRPr="00130E79">
        <w:rPr>
          <w:rFonts w:cstheme="minorHAnsi"/>
          <w:b/>
          <w:i/>
        </w:rPr>
        <w:t>Chambre P1CR à radier à reconstituer 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 P 98-050-1, fabriqué en béton C35/45 selon norme européenne EN 206-1 décembre 2012</w:t>
      </w:r>
    </w:p>
    <w:p w:rsidR="00E15AAB" w:rsidRPr="00130E79" w:rsidRDefault="00E15AAB" w:rsidP="00E15AAB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350 x 430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540 x 1030</w:t>
      </w:r>
      <w:r w:rsidR="006C509D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 xml:space="preserve">Grands piédroits équipés d’un masque aux dimensions 310x150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t xml:space="preserve"> (EG) aucun MX</w:t>
      </w:r>
    </w:p>
    <w:p w:rsidR="00E15AAB" w:rsidRPr="00130E79" w:rsidRDefault="00E15AAB" w:rsidP="00E15AAB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E15AAB" w:rsidRPr="00130E79" w:rsidRDefault="00E15AAB" w:rsidP="00E15AAB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E15AAB" w:rsidRPr="00130E79" w:rsidRDefault="00E15AAB" w:rsidP="00E15AAB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E15AAB" w:rsidRPr="00130E79" w:rsidRDefault="00E15AAB" w:rsidP="00E15AAB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P1CR est équipée de :</w:t>
      </w:r>
    </w:p>
    <w:p w:rsidR="00E15AAB" w:rsidRPr="00130E79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supports verticaux en acier galvanisé (dispositifs permettant de supporter les câbles),</w:t>
      </w:r>
    </w:p>
    <w:p w:rsidR="00E15AAB" w:rsidRPr="00130E79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E15AAB" w:rsidRPr="00130E79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E15AAB" w:rsidRPr="00130E79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E15AAB" w:rsidRPr="00130E79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E15AAB" w:rsidRPr="00130E79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E15AAB" w:rsidRPr="00E15AAB" w:rsidRDefault="00E15AAB" w:rsidP="00E15AAB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asciiTheme="majorHAnsi" w:hAnsiTheme="majorHAnsi" w:cstheme="minorHAnsi"/>
          <w:color w:val="000000" w:themeColor="text1"/>
        </w:rPr>
        <w:t>Fourniture d’un treillis soudé pour la reconstitution du radier.</w:t>
      </w:r>
    </w:p>
    <w:p w:rsidR="00A045FB" w:rsidRDefault="00E15AAB" w:rsidP="00A045FB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A045FB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240E98" w:rsidRPr="00157320" w:rsidRDefault="00E15AAB" w:rsidP="00E15AAB">
      <w:pPr>
        <w:rPr>
          <w:rFonts w:ascii="Rotis Semi Sans 65 Bold" w:hAnsi="Rotis Semi Sans 65 Bold" w:cs="Rotis Semi Sans 65 Bold"/>
          <w:bCs/>
          <w:sz w:val="18"/>
          <w:szCs w:val="18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2.5t sur le corps ou le plafond ou 4 boucles de levage  selon les types de modèle.</w:t>
      </w:r>
    </w:p>
    <w:sectPr w:rsidR="00240E98" w:rsidRPr="00157320" w:rsidSect="00646D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1C5492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46DB7"/>
    <w:rsid w:val="006C509D"/>
    <w:rsid w:val="006F7896"/>
    <w:rsid w:val="0074537B"/>
    <w:rsid w:val="007710CF"/>
    <w:rsid w:val="00882658"/>
    <w:rsid w:val="00891BCC"/>
    <w:rsid w:val="008E1C41"/>
    <w:rsid w:val="008E2DF9"/>
    <w:rsid w:val="008E50D6"/>
    <w:rsid w:val="00951318"/>
    <w:rsid w:val="00996553"/>
    <w:rsid w:val="009A08A9"/>
    <w:rsid w:val="00A045FB"/>
    <w:rsid w:val="00A508DC"/>
    <w:rsid w:val="00A6586F"/>
    <w:rsid w:val="00AD5C70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D016A3"/>
    <w:rsid w:val="00DA4D07"/>
    <w:rsid w:val="00E15AAB"/>
    <w:rsid w:val="00E365AE"/>
    <w:rsid w:val="00E4621A"/>
    <w:rsid w:val="00E77453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762E-A11A-49E3-A350-5BDF075F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2014-04-17T08:03:00Z</dcterms:created>
  <dcterms:modified xsi:type="dcterms:W3CDTF">2014-07-10T12:29:00Z</dcterms:modified>
</cp:coreProperties>
</file>